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FBD9F" w14:textId="77777777" w:rsidR="001934DB" w:rsidRDefault="001934DB" w:rsidP="001934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218A7207" w14:textId="77777777" w:rsidR="001934DB" w:rsidRDefault="001934DB" w:rsidP="001934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5745345C" w14:textId="77777777" w:rsidR="001934DB" w:rsidRDefault="001934DB" w:rsidP="001934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14F681A5" w14:textId="77777777" w:rsidR="001934DB" w:rsidRDefault="001934DB" w:rsidP="001934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Translation business in the field of international and legal relations</w:t>
      </w:r>
    </w:p>
    <w:p w14:paraId="4FD850B6" w14:textId="77777777" w:rsidR="001934DB" w:rsidRDefault="001934DB" w:rsidP="001934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w:t>
      </w:r>
      <w:r w:rsidRPr="00FD6742">
        <w:rPr>
          <w:rFonts w:ascii="Times New Roman" w:hAnsi="Times New Roman" w:cs="Times New Roman"/>
          <w:b/>
          <w:bCs/>
          <w:color w:val="000000"/>
          <w:kern w:val="0"/>
        </w:rPr>
        <w:t>Pre-Translation Text Analysis and Linguoculturological Aspects of Translation</w:t>
      </w:r>
      <w:r>
        <w:rPr>
          <w:rFonts w:ascii="Times New Roman" w:hAnsi="Times New Roman" w:cs="Times New Roman"/>
          <w:b/>
          <w:bCs/>
          <w:color w:val="000000"/>
          <w:kern w:val="0"/>
          <w:lang w:val="en-US"/>
        </w:rPr>
        <w:t>”</w:t>
      </w:r>
    </w:p>
    <w:p w14:paraId="389D31AE" w14:textId="77777777" w:rsidR="001934DB" w:rsidRDefault="001934DB" w:rsidP="001934DB">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2024-2025 academic year, spring semester</w:t>
      </w:r>
    </w:p>
    <w:p w14:paraId="0187B8B5" w14:textId="77777777" w:rsidR="001934DB" w:rsidRDefault="001934DB" w:rsidP="001934DB">
      <w:pPr>
        <w:jc w:val="center"/>
        <w:rPr>
          <w:rFonts w:ascii="Times New Roman" w:hAnsi="Times New Roman" w:cs="Times New Roman"/>
          <w:color w:val="000000"/>
          <w:kern w:val="0"/>
          <w:lang w:val="en-US"/>
        </w:rPr>
      </w:pPr>
    </w:p>
    <w:p w14:paraId="4EC598B9" w14:textId="310189A5" w:rsidR="001934DB" w:rsidRPr="0060655E" w:rsidRDefault="001934DB" w:rsidP="001934DB">
      <w:pPr>
        <w:jc w:val="center"/>
        <w:rPr>
          <w:rFonts w:ascii="Times New Roman" w:hAnsi="Times New Roman" w:cs="Times New Roman"/>
          <w:color w:val="000000"/>
          <w:kern w:val="0"/>
          <w:lang w:val="en-US"/>
        </w:rPr>
      </w:pPr>
      <w:r w:rsidRPr="0060655E">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3</w:t>
      </w:r>
    </w:p>
    <w:p w14:paraId="0D80C80E" w14:textId="77777777" w:rsidR="001934DB" w:rsidRPr="00973610" w:rsidRDefault="001934DB" w:rsidP="001934DB">
      <w:pPr>
        <w:rPr>
          <w:rFonts w:ascii="Times New Roman" w:hAnsi="Times New Roman" w:cs="Times New Roman"/>
          <w:bCs/>
          <w:lang w:val="en"/>
        </w:rPr>
      </w:pPr>
      <w:r>
        <w:rPr>
          <w:rFonts w:ascii="Times New Roman" w:hAnsi="Times New Roman" w:cs="Times New Roman"/>
          <w:bCs/>
          <w:lang w:val="en"/>
        </w:rPr>
        <w:t>Module</w:t>
      </w:r>
      <w:r w:rsidRPr="00973610">
        <w:rPr>
          <w:rFonts w:ascii="Times New Roman" w:hAnsi="Times New Roman" w:cs="Times New Roman"/>
          <w:bCs/>
          <w:lang w:val="en"/>
        </w:rPr>
        <w:t xml:space="preserve"> 1</w:t>
      </w:r>
      <w:r>
        <w:rPr>
          <w:rFonts w:ascii="Times New Roman" w:hAnsi="Times New Roman" w:cs="Times New Roman"/>
          <w:bCs/>
          <w:lang w:val="en-US"/>
        </w:rPr>
        <w:t xml:space="preserve">: </w:t>
      </w:r>
      <w:r w:rsidRPr="00ED5246">
        <w:rPr>
          <w:rFonts w:ascii="Times New Roman" w:hAnsi="Times New Roman" w:cs="Times New Roman"/>
        </w:rPr>
        <w:t>Theoretical principles</w:t>
      </w:r>
    </w:p>
    <w:p w14:paraId="20876DAC" w14:textId="237165D2" w:rsidR="001934DB" w:rsidRPr="00692F71" w:rsidRDefault="001934DB" w:rsidP="001934DB">
      <w:pPr>
        <w:rPr>
          <w:rFonts w:ascii="Times New Roman" w:hAnsi="Times New Roman" w:cs="Times New Roman"/>
          <w:lang w:val="en-US"/>
        </w:rPr>
      </w:pPr>
      <w:r w:rsidRPr="00973610">
        <w:rPr>
          <w:rFonts w:ascii="Times New Roman" w:hAnsi="Times New Roman" w:cs="Times New Roman"/>
          <w:lang w:val="en-US"/>
        </w:rPr>
        <w:t xml:space="preserve">Lecture </w:t>
      </w:r>
      <w:r w:rsidR="00EE10AB">
        <w:rPr>
          <w:rFonts w:ascii="Times New Roman" w:hAnsi="Times New Roman" w:cs="Times New Roman"/>
          <w:lang w:val="en-US"/>
        </w:rPr>
        <w:t>3</w:t>
      </w:r>
      <w:r>
        <w:rPr>
          <w:rFonts w:ascii="Times New Roman" w:hAnsi="Times New Roman" w:cs="Times New Roman"/>
          <w:lang w:val="en-US"/>
        </w:rPr>
        <w:t xml:space="preserve">: </w:t>
      </w:r>
      <w:r w:rsidRPr="001934DB">
        <w:rPr>
          <w:rFonts w:ascii="Times New Roman" w:hAnsi="Times New Roman" w:cs="Times New Roman"/>
          <w:bCs/>
        </w:rPr>
        <w:t>The role of the translator</w:t>
      </w:r>
    </w:p>
    <w:p w14:paraId="049574B0" w14:textId="3FDD302A" w:rsidR="001934DB" w:rsidRPr="001934DB" w:rsidRDefault="001934DB" w:rsidP="001934DB">
      <w:pPr>
        <w:rPr>
          <w:rFonts w:ascii="Times New Roman" w:hAnsi="Times New Roman" w:cs="Times New Roman"/>
        </w:rPr>
      </w:pPr>
      <w:r w:rsidRPr="001934DB">
        <w:rPr>
          <w:rFonts w:ascii="Times New Roman" w:hAnsi="Times New Roman" w:cs="Times New Roman"/>
        </w:rPr>
        <w:t xml:space="preserve">Being a receiver of the source text as well as the producer of the target text, TRL takes part in both the ST situation (SIT-S) and the TT situation (SIT-T). Nevertheless, translators are no ordinary participants in the communication process. In their function as translators they do not ac- tually belong to the group of receivers addressed by the ST sender in an ordinary communicative situation. This also applies when the ST has been produced for translation only, i.e. for the target audience. From the sender’s point of view, the translator may be compared with a ghost-writer who produces a text at the request, and for the use, of somebody else. </w:t>
      </w:r>
    </w:p>
    <w:p w14:paraId="74AA267A" w14:textId="742D6374" w:rsidR="001934DB" w:rsidRDefault="001934DB" w:rsidP="001934DB">
      <w:pPr>
        <w:rPr>
          <w:rFonts w:ascii="Times New Roman" w:hAnsi="Times New Roman" w:cs="Times New Roman"/>
        </w:rPr>
      </w:pPr>
      <w:r w:rsidRPr="001934DB">
        <w:rPr>
          <w:rFonts w:ascii="Times New Roman" w:hAnsi="Times New Roman" w:cs="Times New Roman"/>
        </w:rPr>
        <w:t xml:space="preserve">Translators are a very special kind of receiver not only from the sender’s point of view but also because they receive the text in a very peculiar situation. They do not read it for their own purposes (i.e., in order to be informed or amused or to find out how to use a new machine). Unlike a professor who reads a certain book in order to prepare her lecture, or a literary critic who reads a particular novel in order to be able to write a review of it, translators have no “personal need” to read the text, so to speak. They read the ST instead of the initiator, or some other receiver who belongs to a target culture which may be quite different from the source culture. After reading the text, the translator is going to convey to them, by means of the translation, a certain piece of information from or about the source text. </w:t>
      </w:r>
    </w:p>
    <w:p w14:paraId="18560681" w14:textId="0A58C589" w:rsidR="001934DB" w:rsidRPr="001934DB" w:rsidRDefault="001934DB" w:rsidP="001934DB">
      <w:pPr>
        <w:rPr>
          <w:rFonts w:ascii="Times New Roman" w:hAnsi="Times New Roman" w:cs="Times New Roman"/>
        </w:rPr>
      </w:pPr>
      <w:r w:rsidRPr="001934DB">
        <w:rPr>
          <w:rFonts w:ascii="Times New Roman" w:hAnsi="Times New Roman" w:cs="Times New Roman"/>
        </w:rPr>
        <w:t xml:space="preserve">In practice, translators usually receive the brief or instructions (or infer them from the situation) before they start reading the ST. There- fore, the reception process will inevitably be influenced by this knowl- edge, even though they may do their best to approach the text in as un- biassed a way as possible. Moreover, like the literary critic or the lin- guist, the professional translator will never read a text that has to be translated in a naïve or intuitive manner, but will aim for a critical, comprehensive, translation-oriented analysis. </w:t>
      </w:r>
    </w:p>
    <w:p w14:paraId="7B203BF7" w14:textId="6793A2E6" w:rsidR="001934DB" w:rsidRPr="003B40CF" w:rsidRDefault="001934DB" w:rsidP="001934DB">
      <w:pPr>
        <w:rPr>
          <w:rFonts w:ascii="Times New Roman" w:hAnsi="Times New Roman" w:cs="Times New Roman"/>
        </w:rPr>
      </w:pPr>
      <w:r w:rsidRPr="001934DB">
        <w:rPr>
          <w:rFonts w:ascii="Times New Roman" w:hAnsi="Times New Roman" w:cs="Times New Roman"/>
        </w:rPr>
        <w:t>Professional translators read every new ST in the light of their experience as critical readers and translators. This experience forms a framework into which they integrate the findings of each new ST re- ception. In translator training we therefore have to set up the basic structure for such a framework.</w:t>
      </w:r>
    </w:p>
    <w:p w14:paraId="1EA97230" w14:textId="77777777" w:rsidR="001934DB" w:rsidRPr="00692F71" w:rsidRDefault="001934DB" w:rsidP="001934DB">
      <w:pPr>
        <w:rPr>
          <w:rFonts w:ascii="Times New Roman" w:hAnsi="Times New Roman" w:cs="Times New Roman"/>
          <w:lang w:val="ru-RU"/>
        </w:rPr>
      </w:pPr>
      <w:r w:rsidRPr="00692F71">
        <w:rPr>
          <w:rFonts w:ascii="Times New Roman" w:hAnsi="Times New Roman" w:cs="Times New Roman"/>
          <w:lang w:val="en"/>
        </w:rPr>
        <w:lastRenderedPageBreak/>
        <w:t>References</w:t>
      </w:r>
      <w:r w:rsidRPr="00692F71">
        <w:rPr>
          <w:rFonts w:ascii="Times New Roman" w:hAnsi="Times New Roman" w:cs="Times New Roman"/>
          <w:lang w:val="ru-RU"/>
        </w:rPr>
        <w:t xml:space="preserve"> </w:t>
      </w:r>
    </w:p>
    <w:p w14:paraId="658E4DDD" w14:textId="77777777" w:rsidR="001934DB" w:rsidRPr="003B40CF" w:rsidRDefault="001934DB" w:rsidP="001934DB">
      <w:pPr>
        <w:numPr>
          <w:ilvl w:val="0"/>
          <w:numId w:val="1"/>
        </w:numPr>
        <w:rPr>
          <w:rFonts w:ascii="Times New Roman" w:hAnsi="Times New Roman" w:cs="Times New Roman"/>
        </w:rPr>
      </w:pPr>
      <w:r w:rsidRPr="003B40CF">
        <w:rPr>
          <w:rFonts w:ascii="Times New Roman" w:hAnsi="Times New Roman" w:cs="Times New Roman"/>
        </w:rPr>
        <w:t>Nord, C.; Sparrow, P.Text Analysis in Translation: Theory, Methodology and Didactic Application of a Model for Translation-Oriented Text Analysis. Amsterdam-New York: 1991, 280 p.</w:t>
      </w:r>
    </w:p>
    <w:p w14:paraId="1F4DFA7E" w14:textId="77777777" w:rsidR="001934DB" w:rsidRPr="00692F71" w:rsidRDefault="001934DB" w:rsidP="001934DB">
      <w:pPr>
        <w:numPr>
          <w:ilvl w:val="0"/>
          <w:numId w:val="1"/>
        </w:numPr>
        <w:rPr>
          <w:rFonts w:ascii="Times New Roman" w:hAnsi="Times New Roman" w:cs="Times New Roman"/>
          <w:b/>
          <w:bCs/>
        </w:rPr>
      </w:pPr>
      <w:r w:rsidRPr="00692F71">
        <w:rPr>
          <w:rFonts w:ascii="Times New Roman" w:hAnsi="Times New Roman" w:cs="Times New Roman"/>
          <w:lang w:val="en-US"/>
        </w:rPr>
        <w:t xml:space="preserve">Gile D. </w:t>
      </w:r>
      <w:r w:rsidRPr="00692F71">
        <w:rPr>
          <w:rFonts w:ascii="Times New Roman" w:hAnsi="Times New Roman" w:cs="Times New Roman"/>
        </w:rPr>
        <w:t>Basic Concepts and Models for Interpreter and Translator Training</w:t>
      </w:r>
      <w:r w:rsidRPr="00692F71">
        <w:rPr>
          <w:rFonts w:ascii="Times New Roman" w:hAnsi="Times New Roman" w:cs="Times New Roman"/>
          <w:lang w:val="en-US"/>
        </w:rPr>
        <w:t xml:space="preserve">, </w:t>
      </w:r>
      <w:r w:rsidRPr="00692F71">
        <w:rPr>
          <w:rFonts w:ascii="Times New Roman" w:hAnsi="Times New Roman" w:cs="Times New Roman"/>
          <w:lang w:val="en"/>
        </w:rPr>
        <w:t xml:space="preserve">John Benjamins Publishing, </w:t>
      </w:r>
      <w:r w:rsidRPr="00692F71">
        <w:rPr>
          <w:rFonts w:ascii="Times New Roman" w:hAnsi="Times New Roman" w:cs="Times New Roman"/>
          <w:lang w:val="en-US"/>
        </w:rPr>
        <w:t>2009 – 283 p.</w:t>
      </w:r>
    </w:p>
    <w:p w14:paraId="0D8F7A22" w14:textId="77777777" w:rsidR="001934DB" w:rsidRPr="00692F71" w:rsidRDefault="001934DB" w:rsidP="001934DB">
      <w:pPr>
        <w:pStyle w:val="ListParagraph"/>
        <w:numPr>
          <w:ilvl w:val="0"/>
          <w:numId w:val="1"/>
        </w:numPr>
        <w:rPr>
          <w:rFonts w:ascii="Times New Roman" w:hAnsi="Times New Roman" w:cs="Times New Roman"/>
        </w:rPr>
      </w:pPr>
      <w:r w:rsidRPr="00692F71">
        <w:rPr>
          <w:rFonts w:ascii="Times New Roman" w:hAnsi="Times New Roman" w:cs="Times New Roman"/>
        </w:rPr>
        <w:t xml:space="preserve">Маслова В. А. Введение в лингвокультурологию. -- М., 1997. </w:t>
      </w:r>
    </w:p>
    <w:p w14:paraId="544D3355" w14:textId="77777777" w:rsidR="001934DB" w:rsidRPr="00692F71" w:rsidRDefault="001934DB" w:rsidP="001934DB">
      <w:pPr>
        <w:pStyle w:val="ListParagraph"/>
        <w:numPr>
          <w:ilvl w:val="0"/>
          <w:numId w:val="1"/>
        </w:numPr>
        <w:rPr>
          <w:rFonts w:ascii="Times New Roman" w:hAnsi="Times New Roman" w:cs="Times New Roman"/>
        </w:rPr>
      </w:pPr>
      <w:r w:rsidRPr="00692F71">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30B71A92" w14:textId="77777777" w:rsidR="001934DB" w:rsidRPr="00692F71" w:rsidRDefault="001934DB" w:rsidP="001934DB">
      <w:pPr>
        <w:ind w:left="720"/>
        <w:rPr>
          <w:b/>
          <w:bCs/>
        </w:rPr>
      </w:pPr>
    </w:p>
    <w:p w14:paraId="7B8332F2" w14:textId="77777777" w:rsidR="001934DB" w:rsidRPr="00692F71" w:rsidRDefault="001934DB" w:rsidP="001934DB"/>
    <w:p w14:paraId="73465AEF" w14:textId="77777777" w:rsidR="001934DB" w:rsidRDefault="001934DB" w:rsidP="001934DB"/>
    <w:p w14:paraId="5BC64878" w14:textId="77777777" w:rsidR="001934DB" w:rsidRDefault="001934DB"/>
    <w:sectPr w:rsidR="001934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4DB"/>
    <w:rsid w:val="001934DB"/>
    <w:rsid w:val="00DE716D"/>
    <w:rsid w:val="00EE10AB"/>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73C98674"/>
  <w15:chartTrackingRefBased/>
  <w15:docId w15:val="{32B8FA69-252E-E34A-839A-1B9AB275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4DB"/>
  </w:style>
  <w:style w:type="paragraph" w:styleId="Heading1">
    <w:name w:val="heading 1"/>
    <w:basedOn w:val="Normal"/>
    <w:next w:val="Normal"/>
    <w:link w:val="Heading1Char"/>
    <w:uiPriority w:val="9"/>
    <w:qFormat/>
    <w:rsid w:val="00193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4DB"/>
    <w:rPr>
      <w:rFonts w:eastAsiaTheme="majorEastAsia" w:cstheme="majorBidi"/>
      <w:color w:val="272727" w:themeColor="text1" w:themeTint="D8"/>
    </w:rPr>
  </w:style>
  <w:style w:type="paragraph" w:styleId="Title">
    <w:name w:val="Title"/>
    <w:basedOn w:val="Normal"/>
    <w:next w:val="Normal"/>
    <w:link w:val="TitleChar"/>
    <w:uiPriority w:val="10"/>
    <w:qFormat/>
    <w:rsid w:val="00193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4DB"/>
    <w:pPr>
      <w:spacing w:before="160"/>
      <w:jc w:val="center"/>
    </w:pPr>
    <w:rPr>
      <w:i/>
      <w:iCs/>
      <w:color w:val="404040" w:themeColor="text1" w:themeTint="BF"/>
    </w:rPr>
  </w:style>
  <w:style w:type="character" w:customStyle="1" w:styleId="QuoteChar">
    <w:name w:val="Quote Char"/>
    <w:basedOn w:val="DefaultParagraphFont"/>
    <w:link w:val="Quote"/>
    <w:uiPriority w:val="29"/>
    <w:rsid w:val="001934DB"/>
    <w:rPr>
      <w:i/>
      <w:iCs/>
      <w:color w:val="404040" w:themeColor="text1" w:themeTint="BF"/>
    </w:rPr>
  </w:style>
  <w:style w:type="paragraph" w:styleId="ListParagraph">
    <w:name w:val="List Paragraph"/>
    <w:basedOn w:val="Normal"/>
    <w:uiPriority w:val="34"/>
    <w:qFormat/>
    <w:rsid w:val="001934DB"/>
    <w:pPr>
      <w:ind w:left="720"/>
      <w:contextualSpacing/>
    </w:pPr>
  </w:style>
  <w:style w:type="character" w:styleId="IntenseEmphasis">
    <w:name w:val="Intense Emphasis"/>
    <w:basedOn w:val="DefaultParagraphFont"/>
    <w:uiPriority w:val="21"/>
    <w:qFormat/>
    <w:rsid w:val="001934DB"/>
    <w:rPr>
      <w:i/>
      <w:iCs/>
      <w:color w:val="0F4761" w:themeColor="accent1" w:themeShade="BF"/>
    </w:rPr>
  </w:style>
  <w:style w:type="paragraph" w:styleId="IntenseQuote">
    <w:name w:val="Intense Quote"/>
    <w:basedOn w:val="Normal"/>
    <w:next w:val="Normal"/>
    <w:link w:val="IntenseQuoteChar"/>
    <w:uiPriority w:val="30"/>
    <w:qFormat/>
    <w:rsid w:val="00193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4DB"/>
    <w:rPr>
      <w:i/>
      <w:iCs/>
      <w:color w:val="0F4761" w:themeColor="accent1" w:themeShade="BF"/>
    </w:rPr>
  </w:style>
  <w:style w:type="character" w:styleId="IntenseReference">
    <w:name w:val="Intense Reference"/>
    <w:basedOn w:val="DefaultParagraphFont"/>
    <w:uiPriority w:val="32"/>
    <w:qFormat/>
    <w:rsid w:val="001934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882735">
      <w:bodyDiv w:val="1"/>
      <w:marLeft w:val="0"/>
      <w:marRight w:val="0"/>
      <w:marTop w:val="0"/>
      <w:marBottom w:val="0"/>
      <w:divBdr>
        <w:top w:val="none" w:sz="0" w:space="0" w:color="auto"/>
        <w:left w:val="none" w:sz="0" w:space="0" w:color="auto"/>
        <w:bottom w:val="none" w:sz="0" w:space="0" w:color="auto"/>
        <w:right w:val="none" w:sz="0" w:space="0" w:color="auto"/>
      </w:divBdr>
      <w:divsChild>
        <w:div w:id="465244175">
          <w:marLeft w:val="0"/>
          <w:marRight w:val="0"/>
          <w:marTop w:val="0"/>
          <w:marBottom w:val="0"/>
          <w:divBdr>
            <w:top w:val="none" w:sz="0" w:space="0" w:color="auto"/>
            <w:left w:val="none" w:sz="0" w:space="0" w:color="auto"/>
            <w:bottom w:val="none" w:sz="0" w:space="0" w:color="auto"/>
            <w:right w:val="none" w:sz="0" w:space="0" w:color="auto"/>
          </w:divBdr>
          <w:divsChild>
            <w:div w:id="1984189406">
              <w:marLeft w:val="0"/>
              <w:marRight w:val="0"/>
              <w:marTop w:val="0"/>
              <w:marBottom w:val="0"/>
              <w:divBdr>
                <w:top w:val="none" w:sz="0" w:space="0" w:color="auto"/>
                <w:left w:val="none" w:sz="0" w:space="0" w:color="auto"/>
                <w:bottom w:val="none" w:sz="0" w:space="0" w:color="auto"/>
                <w:right w:val="none" w:sz="0" w:space="0" w:color="auto"/>
              </w:divBdr>
              <w:divsChild>
                <w:div w:id="10755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21456">
      <w:bodyDiv w:val="1"/>
      <w:marLeft w:val="0"/>
      <w:marRight w:val="0"/>
      <w:marTop w:val="0"/>
      <w:marBottom w:val="0"/>
      <w:divBdr>
        <w:top w:val="none" w:sz="0" w:space="0" w:color="auto"/>
        <w:left w:val="none" w:sz="0" w:space="0" w:color="auto"/>
        <w:bottom w:val="none" w:sz="0" w:space="0" w:color="auto"/>
        <w:right w:val="none" w:sz="0" w:space="0" w:color="auto"/>
      </w:divBdr>
      <w:divsChild>
        <w:div w:id="1004823396">
          <w:marLeft w:val="0"/>
          <w:marRight w:val="0"/>
          <w:marTop w:val="0"/>
          <w:marBottom w:val="0"/>
          <w:divBdr>
            <w:top w:val="none" w:sz="0" w:space="0" w:color="auto"/>
            <w:left w:val="none" w:sz="0" w:space="0" w:color="auto"/>
            <w:bottom w:val="none" w:sz="0" w:space="0" w:color="auto"/>
            <w:right w:val="none" w:sz="0" w:space="0" w:color="auto"/>
          </w:divBdr>
          <w:divsChild>
            <w:div w:id="1913390656">
              <w:marLeft w:val="0"/>
              <w:marRight w:val="0"/>
              <w:marTop w:val="0"/>
              <w:marBottom w:val="0"/>
              <w:divBdr>
                <w:top w:val="none" w:sz="0" w:space="0" w:color="auto"/>
                <w:left w:val="none" w:sz="0" w:space="0" w:color="auto"/>
                <w:bottom w:val="none" w:sz="0" w:space="0" w:color="auto"/>
                <w:right w:val="none" w:sz="0" w:space="0" w:color="auto"/>
              </w:divBdr>
              <w:divsChild>
                <w:div w:id="19566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399863">
      <w:bodyDiv w:val="1"/>
      <w:marLeft w:val="0"/>
      <w:marRight w:val="0"/>
      <w:marTop w:val="0"/>
      <w:marBottom w:val="0"/>
      <w:divBdr>
        <w:top w:val="none" w:sz="0" w:space="0" w:color="auto"/>
        <w:left w:val="none" w:sz="0" w:space="0" w:color="auto"/>
        <w:bottom w:val="none" w:sz="0" w:space="0" w:color="auto"/>
        <w:right w:val="none" w:sz="0" w:space="0" w:color="auto"/>
      </w:divBdr>
      <w:divsChild>
        <w:div w:id="415826828">
          <w:marLeft w:val="0"/>
          <w:marRight w:val="0"/>
          <w:marTop w:val="0"/>
          <w:marBottom w:val="0"/>
          <w:divBdr>
            <w:top w:val="none" w:sz="0" w:space="0" w:color="auto"/>
            <w:left w:val="none" w:sz="0" w:space="0" w:color="auto"/>
            <w:bottom w:val="none" w:sz="0" w:space="0" w:color="auto"/>
            <w:right w:val="none" w:sz="0" w:space="0" w:color="auto"/>
          </w:divBdr>
          <w:divsChild>
            <w:div w:id="1181118983">
              <w:marLeft w:val="0"/>
              <w:marRight w:val="0"/>
              <w:marTop w:val="0"/>
              <w:marBottom w:val="0"/>
              <w:divBdr>
                <w:top w:val="none" w:sz="0" w:space="0" w:color="auto"/>
                <w:left w:val="none" w:sz="0" w:space="0" w:color="auto"/>
                <w:bottom w:val="none" w:sz="0" w:space="0" w:color="auto"/>
                <w:right w:val="none" w:sz="0" w:space="0" w:color="auto"/>
              </w:divBdr>
              <w:divsChild>
                <w:div w:id="6572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555559">
      <w:bodyDiv w:val="1"/>
      <w:marLeft w:val="0"/>
      <w:marRight w:val="0"/>
      <w:marTop w:val="0"/>
      <w:marBottom w:val="0"/>
      <w:divBdr>
        <w:top w:val="none" w:sz="0" w:space="0" w:color="auto"/>
        <w:left w:val="none" w:sz="0" w:space="0" w:color="auto"/>
        <w:bottom w:val="none" w:sz="0" w:space="0" w:color="auto"/>
        <w:right w:val="none" w:sz="0" w:space="0" w:color="auto"/>
      </w:divBdr>
      <w:divsChild>
        <w:div w:id="599022903">
          <w:marLeft w:val="0"/>
          <w:marRight w:val="0"/>
          <w:marTop w:val="0"/>
          <w:marBottom w:val="0"/>
          <w:divBdr>
            <w:top w:val="none" w:sz="0" w:space="0" w:color="auto"/>
            <w:left w:val="none" w:sz="0" w:space="0" w:color="auto"/>
            <w:bottom w:val="none" w:sz="0" w:space="0" w:color="auto"/>
            <w:right w:val="none" w:sz="0" w:space="0" w:color="auto"/>
          </w:divBdr>
          <w:divsChild>
            <w:div w:id="129328209">
              <w:marLeft w:val="0"/>
              <w:marRight w:val="0"/>
              <w:marTop w:val="0"/>
              <w:marBottom w:val="0"/>
              <w:divBdr>
                <w:top w:val="none" w:sz="0" w:space="0" w:color="auto"/>
                <w:left w:val="none" w:sz="0" w:space="0" w:color="auto"/>
                <w:bottom w:val="none" w:sz="0" w:space="0" w:color="auto"/>
                <w:right w:val="none" w:sz="0" w:space="0" w:color="auto"/>
              </w:divBdr>
              <w:divsChild>
                <w:div w:id="186281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21830">
      <w:bodyDiv w:val="1"/>
      <w:marLeft w:val="0"/>
      <w:marRight w:val="0"/>
      <w:marTop w:val="0"/>
      <w:marBottom w:val="0"/>
      <w:divBdr>
        <w:top w:val="none" w:sz="0" w:space="0" w:color="auto"/>
        <w:left w:val="none" w:sz="0" w:space="0" w:color="auto"/>
        <w:bottom w:val="none" w:sz="0" w:space="0" w:color="auto"/>
        <w:right w:val="none" w:sz="0" w:space="0" w:color="auto"/>
      </w:divBdr>
      <w:divsChild>
        <w:div w:id="437216896">
          <w:marLeft w:val="0"/>
          <w:marRight w:val="0"/>
          <w:marTop w:val="0"/>
          <w:marBottom w:val="0"/>
          <w:divBdr>
            <w:top w:val="none" w:sz="0" w:space="0" w:color="auto"/>
            <w:left w:val="none" w:sz="0" w:space="0" w:color="auto"/>
            <w:bottom w:val="none" w:sz="0" w:space="0" w:color="auto"/>
            <w:right w:val="none" w:sz="0" w:space="0" w:color="auto"/>
          </w:divBdr>
          <w:divsChild>
            <w:div w:id="1213300008">
              <w:marLeft w:val="0"/>
              <w:marRight w:val="0"/>
              <w:marTop w:val="0"/>
              <w:marBottom w:val="0"/>
              <w:divBdr>
                <w:top w:val="none" w:sz="0" w:space="0" w:color="auto"/>
                <w:left w:val="none" w:sz="0" w:space="0" w:color="auto"/>
                <w:bottom w:val="none" w:sz="0" w:space="0" w:color="auto"/>
                <w:right w:val="none" w:sz="0" w:space="0" w:color="auto"/>
              </w:divBdr>
              <w:divsChild>
                <w:div w:id="12333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3449">
      <w:bodyDiv w:val="1"/>
      <w:marLeft w:val="0"/>
      <w:marRight w:val="0"/>
      <w:marTop w:val="0"/>
      <w:marBottom w:val="0"/>
      <w:divBdr>
        <w:top w:val="none" w:sz="0" w:space="0" w:color="auto"/>
        <w:left w:val="none" w:sz="0" w:space="0" w:color="auto"/>
        <w:bottom w:val="none" w:sz="0" w:space="0" w:color="auto"/>
        <w:right w:val="none" w:sz="0" w:space="0" w:color="auto"/>
      </w:divBdr>
      <w:divsChild>
        <w:div w:id="356541156">
          <w:marLeft w:val="0"/>
          <w:marRight w:val="0"/>
          <w:marTop w:val="0"/>
          <w:marBottom w:val="0"/>
          <w:divBdr>
            <w:top w:val="none" w:sz="0" w:space="0" w:color="auto"/>
            <w:left w:val="none" w:sz="0" w:space="0" w:color="auto"/>
            <w:bottom w:val="none" w:sz="0" w:space="0" w:color="auto"/>
            <w:right w:val="none" w:sz="0" w:space="0" w:color="auto"/>
          </w:divBdr>
          <w:divsChild>
            <w:div w:id="766970067">
              <w:marLeft w:val="0"/>
              <w:marRight w:val="0"/>
              <w:marTop w:val="0"/>
              <w:marBottom w:val="0"/>
              <w:divBdr>
                <w:top w:val="none" w:sz="0" w:space="0" w:color="auto"/>
                <w:left w:val="none" w:sz="0" w:space="0" w:color="auto"/>
                <w:bottom w:val="none" w:sz="0" w:space="0" w:color="auto"/>
                <w:right w:val="none" w:sz="0" w:space="0" w:color="auto"/>
              </w:divBdr>
              <w:divsChild>
                <w:div w:id="19653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2025-01-17T09:13:00Z</dcterms:created>
  <dcterms:modified xsi:type="dcterms:W3CDTF">2025-01-17T09:52:00Z</dcterms:modified>
</cp:coreProperties>
</file>